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1D00" w14:textId="244BF334" w:rsidR="00BB65F8" w:rsidRPr="002F082D" w:rsidRDefault="00E964A9" w:rsidP="00BB65F8">
      <w:pPr>
        <w:jc w:val="center"/>
        <w:rPr>
          <w:b/>
          <w:bCs/>
          <w:sz w:val="24"/>
          <w:szCs w:val="24"/>
        </w:rPr>
      </w:pPr>
      <w:r w:rsidRPr="002F082D">
        <w:rPr>
          <w:b/>
          <w:bCs/>
          <w:sz w:val="24"/>
          <w:szCs w:val="24"/>
        </w:rPr>
        <w:t>AGORA</w:t>
      </w:r>
      <w:r w:rsidR="00BB65F8" w:rsidRPr="002F082D">
        <w:rPr>
          <w:b/>
          <w:bCs/>
          <w:sz w:val="24"/>
          <w:szCs w:val="24"/>
        </w:rPr>
        <w:t xml:space="preserve"> : </w:t>
      </w:r>
      <w:r w:rsidR="00127878" w:rsidRPr="002F082D">
        <w:rPr>
          <w:b/>
          <w:bCs/>
          <w:sz w:val="24"/>
          <w:szCs w:val="24"/>
        </w:rPr>
        <w:t>Programme d’</w:t>
      </w:r>
      <w:r w:rsidR="00936704">
        <w:rPr>
          <w:b/>
          <w:bCs/>
          <w:sz w:val="24"/>
          <w:szCs w:val="24"/>
        </w:rPr>
        <w:t>A</w:t>
      </w:r>
      <w:r w:rsidR="00127878" w:rsidRPr="002F082D">
        <w:rPr>
          <w:b/>
          <w:bCs/>
          <w:sz w:val="24"/>
          <w:szCs w:val="24"/>
        </w:rPr>
        <w:t xml:space="preserve">ppui à la </w:t>
      </w:r>
      <w:r w:rsidR="00936704">
        <w:rPr>
          <w:b/>
          <w:bCs/>
          <w:sz w:val="24"/>
          <w:szCs w:val="24"/>
        </w:rPr>
        <w:t>G</w:t>
      </w:r>
      <w:r w:rsidR="00127878" w:rsidRPr="002F082D">
        <w:rPr>
          <w:b/>
          <w:bCs/>
          <w:sz w:val="24"/>
          <w:szCs w:val="24"/>
        </w:rPr>
        <w:t>ouvernance locale et au Renforcement de l’</w:t>
      </w:r>
      <w:r w:rsidR="00936704">
        <w:rPr>
          <w:b/>
          <w:bCs/>
          <w:sz w:val="24"/>
          <w:szCs w:val="24"/>
        </w:rPr>
        <w:t>A</w:t>
      </w:r>
      <w:r w:rsidR="00127878" w:rsidRPr="002F082D">
        <w:rPr>
          <w:b/>
          <w:bCs/>
          <w:sz w:val="24"/>
          <w:szCs w:val="24"/>
        </w:rPr>
        <w:t>ttractivité territoriale</w:t>
      </w:r>
    </w:p>
    <w:tbl>
      <w:tblPr>
        <w:tblStyle w:val="Grilledutableau"/>
        <w:tblW w:w="9776" w:type="dxa"/>
        <w:tblLook w:val="04A0" w:firstRow="1" w:lastRow="0" w:firstColumn="1" w:lastColumn="0" w:noHBand="0" w:noVBand="1"/>
      </w:tblPr>
      <w:tblGrid>
        <w:gridCol w:w="2265"/>
        <w:gridCol w:w="424"/>
        <w:gridCol w:w="1841"/>
        <w:gridCol w:w="2266"/>
        <w:gridCol w:w="145"/>
        <w:gridCol w:w="2835"/>
      </w:tblGrid>
      <w:tr w:rsidR="000C6A45" w:rsidRPr="00DD372F" w14:paraId="79D6C99A" w14:textId="77777777" w:rsidTr="00310AEA">
        <w:tc>
          <w:tcPr>
            <w:tcW w:w="9776" w:type="dxa"/>
            <w:gridSpan w:val="6"/>
            <w:tcBorders>
              <w:bottom w:val="single" w:sz="4" w:space="0" w:color="auto"/>
            </w:tcBorders>
            <w:shd w:val="clear" w:color="auto" w:fill="BFBFBF" w:themeFill="background1" w:themeFillShade="BF"/>
          </w:tcPr>
          <w:p w14:paraId="18EDE780" w14:textId="44ED495F" w:rsidR="000C6A45" w:rsidRPr="00DD372F" w:rsidRDefault="000C6A45" w:rsidP="000C6A45">
            <w:pPr>
              <w:pStyle w:val="Paragraphedeliste"/>
              <w:numPr>
                <w:ilvl w:val="0"/>
                <w:numId w:val="3"/>
              </w:numPr>
              <w:jc w:val="center"/>
              <w:rPr>
                <w:b/>
                <w:bCs/>
              </w:rPr>
            </w:pPr>
            <w:r w:rsidRPr="00DD372F">
              <w:rPr>
                <w:b/>
                <w:bCs/>
              </w:rPr>
              <w:t>Données générales sur le projet</w:t>
            </w:r>
          </w:p>
        </w:tc>
      </w:tr>
      <w:tr w:rsidR="00BB65F8" w:rsidRPr="00DD372F" w14:paraId="3EA27794" w14:textId="77777777" w:rsidTr="00310AEA">
        <w:tc>
          <w:tcPr>
            <w:tcW w:w="2265" w:type="dxa"/>
            <w:shd w:val="clear" w:color="auto" w:fill="auto"/>
          </w:tcPr>
          <w:p w14:paraId="0A1FF5A4" w14:textId="34023919" w:rsidR="00BB65F8" w:rsidRPr="00DD372F" w:rsidRDefault="00BB65F8" w:rsidP="00936704">
            <w:pPr>
              <w:jc w:val="center"/>
              <w:rPr>
                <w:b/>
                <w:bCs/>
              </w:rPr>
            </w:pPr>
            <w:r w:rsidRPr="00DD372F">
              <w:rPr>
                <w:b/>
                <w:bCs/>
              </w:rPr>
              <w:t>Partenaire du projet</w:t>
            </w:r>
          </w:p>
        </w:tc>
        <w:tc>
          <w:tcPr>
            <w:tcW w:w="2265" w:type="dxa"/>
            <w:gridSpan w:val="2"/>
            <w:shd w:val="clear" w:color="auto" w:fill="auto"/>
          </w:tcPr>
          <w:p w14:paraId="071F5B2A" w14:textId="6EFBBE93" w:rsidR="00BB65F8" w:rsidRPr="00DD372F" w:rsidRDefault="00BB65F8" w:rsidP="00936704">
            <w:pPr>
              <w:jc w:val="center"/>
              <w:rPr>
                <w:b/>
                <w:bCs/>
              </w:rPr>
            </w:pPr>
            <w:r w:rsidRPr="00DD372F">
              <w:rPr>
                <w:b/>
                <w:bCs/>
              </w:rPr>
              <w:t>Période/durée</w:t>
            </w:r>
          </w:p>
        </w:tc>
        <w:tc>
          <w:tcPr>
            <w:tcW w:w="2266" w:type="dxa"/>
            <w:shd w:val="clear" w:color="auto" w:fill="auto"/>
          </w:tcPr>
          <w:p w14:paraId="58F911C7" w14:textId="7E2B34B8" w:rsidR="00BB65F8" w:rsidRPr="00DD372F" w:rsidRDefault="00BB65F8" w:rsidP="00936704">
            <w:pPr>
              <w:jc w:val="center"/>
              <w:rPr>
                <w:b/>
                <w:bCs/>
              </w:rPr>
            </w:pPr>
            <w:r w:rsidRPr="00DD372F">
              <w:rPr>
                <w:b/>
                <w:bCs/>
              </w:rPr>
              <w:t>Montant subvention</w:t>
            </w:r>
          </w:p>
        </w:tc>
        <w:tc>
          <w:tcPr>
            <w:tcW w:w="2980" w:type="dxa"/>
            <w:gridSpan w:val="2"/>
            <w:shd w:val="clear" w:color="auto" w:fill="auto"/>
          </w:tcPr>
          <w:p w14:paraId="662BEFFC" w14:textId="34C4860D" w:rsidR="00BB65F8" w:rsidRPr="00DD372F" w:rsidRDefault="00BB65F8" w:rsidP="00936704">
            <w:pPr>
              <w:jc w:val="center"/>
              <w:rPr>
                <w:b/>
                <w:bCs/>
              </w:rPr>
            </w:pPr>
            <w:r w:rsidRPr="00DD372F">
              <w:rPr>
                <w:b/>
                <w:bCs/>
              </w:rPr>
              <w:t>Communes cibles</w:t>
            </w:r>
          </w:p>
        </w:tc>
      </w:tr>
      <w:tr w:rsidR="00BB65F8" w:rsidRPr="00DD372F" w14:paraId="3F303591" w14:textId="77777777" w:rsidTr="00310AEA">
        <w:tc>
          <w:tcPr>
            <w:tcW w:w="2265" w:type="dxa"/>
          </w:tcPr>
          <w:p w14:paraId="79D24B38" w14:textId="3B87B957" w:rsidR="00FF51FD" w:rsidRPr="00DD372F" w:rsidRDefault="00E964A9" w:rsidP="00E964A9">
            <w:pPr>
              <w:pStyle w:val="Paragraphedeliste"/>
              <w:numPr>
                <w:ilvl w:val="0"/>
                <w:numId w:val="6"/>
              </w:numPr>
              <w:ind w:left="318"/>
            </w:pPr>
            <w:r w:rsidRPr="00DD372F">
              <w:t>Coopération Suisse avec l’appui de l’UGP</w:t>
            </w:r>
          </w:p>
        </w:tc>
        <w:tc>
          <w:tcPr>
            <w:tcW w:w="2265" w:type="dxa"/>
            <w:gridSpan w:val="2"/>
          </w:tcPr>
          <w:p w14:paraId="139C971C" w14:textId="6AB9352E" w:rsidR="00BB65F8" w:rsidRPr="00DD372F" w:rsidRDefault="00E964A9" w:rsidP="009A2BCA">
            <w:pPr>
              <w:jc w:val="center"/>
            </w:pPr>
            <w:r w:rsidRPr="00DD372F">
              <w:t>Phase 1 jusqu’</w:t>
            </w:r>
            <w:r w:rsidR="00DD372F">
              <w:t>à fin</w:t>
            </w:r>
            <w:r w:rsidRPr="00DD372F">
              <w:t xml:space="preserve"> 2025</w:t>
            </w:r>
            <w:r w:rsidR="009A2BCA" w:rsidRPr="00DD372F">
              <w:t xml:space="preserve"> </w:t>
            </w:r>
          </w:p>
        </w:tc>
        <w:tc>
          <w:tcPr>
            <w:tcW w:w="2266" w:type="dxa"/>
          </w:tcPr>
          <w:p w14:paraId="795DD912" w14:textId="438AF837" w:rsidR="00BB65F8" w:rsidRPr="00DD372F" w:rsidRDefault="002F082D" w:rsidP="009A2BCA">
            <w:pPr>
              <w:jc w:val="center"/>
            </w:pPr>
            <w:r w:rsidRPr="00936704">
              <w:t xml:space="preserve">447 490 </w:t>
            </w:r>
            <w:r w:rsidR="00936704" w:rsidRPr="00936704">
              <w:t>373 FCFA</w:t>
            </w:r>
            <w:r w:rsidR="00E964A9" w:rsidRPr="00DD372F">
              <w:rPr>
                <w:rFonts w:ascii="Arial" w:hAnsi="Arial" w:cs="Arial"/>
              </w:rPr>
              <w:t xml:space="preserve"> </w:t>
            </w:r>
          </w:p>
        </w:tc>
        <w:tc>
          <w:tcPr>
            <w:tcW w:w="2980" w:type="dxa"/>
            <w:gridSpan w:val="2"/>
          </w:tcPr>
          <w:p w14:paraId="205D87D2" w14:textId="17D1EF9E" w:rsidR="000C6A45" w:rsidRPr="00DD372F" w:rsidRDefault="00E964A9" w:rsidP="00AF11B1">
            <w:pPr>
              <w:pStyle w:val="Paragraphedeliste"/>
              <w:numPr>
                <w:ilvl w:val="0"/>
                <w:numId w:val="2"/>
              </w:numPr>
              <w:ind w:left="318"/>
              <w:jc w:val="both"/>
            </w:pPr>
            <w:r w:rsidRPr="00DD372F">
              <w:t>Toutes les 13 communes</w:t>
            </w:r>
          </w:p>
        </w:tc>
      </w:tr>
      <w:tr w:rsidR="00AF11B1" w:rsidRPr="00DD372F" w14:paraId="6B5AAD3B" w14:textId="77777777" w:rsidTr="00310AEA">
        <w:tc>
          <w:tcPr>
            <w:tcW w:w="9776" w:type="dxa"/>
            <w:gridSpan w:val="6"/>
            <w:shd w:val="clear" w:color="auto" w:fill="BFBFBF" w:themeFill="background1" w:themeFillShade="BF"/>
          </w:tcPr>
          <w:p w14:paraId="44BEEB6E" w14:textId="67D76DC1" w:rsidR="00AF11B1" w:rsidRPr="00DD372F" w:rsidRDefault="00A67359" w:rsidP="00A67359">
            <w:pPr>
              <w:pStyle w:val="Paragraphedeliste"/>
              <w:numPr>
                <w:ilvl w:val="0"/>
                <w:numId w:val="3"/>
              </w:numPr>
              <w:jc w:val="center"/>
              <w:rPr>
                <w:b/>
                <w:bCs/>
              </w:rPr>
            </w:pPr>
            <w:r w:rsidRPr="00DD372F">
              <w:rPr>
                <w:b/>
                <w:bCs/>
              </w:rPr>
              <w:t>Résultats visés et activités principales</w:t>
            </w:r>
          </w:p>
        </w:tc>
      </w:tr>
      <w:tr w:rsidR="00AF11B1" w:rsidRPr="00DD372F" w14:paraId="427A9A57" w14:textId="77777777" w:rsidTr="009A2BCA">
        <w:tc>
          <w:tcPr>
            <w:tcW w:w="2689" w:type="dxa"/>
            <w:gridSpan w:val="2"/>
            <w:shd w:val="clear" w:color="auto" w:fill="auto"/>
          </w:tcPr>
          <w:p w14:paraId="05E0A2E5" w14:textId="6127559A" w:rsidR="00AF11B1" w:rsidRPr="00DD372F" w:rsidRDefault="00AF11B1" w:rsidP="00936704">
            <w:pPr>
              <w:jc w:val="center"/>
              <w:rPr>
                <w:b/>
                <w:bCs/>
              </w:rPr>
            </w:pPr>
            <w:r w:rsidRPr="00DD372F">
              <w:rPr>
                <w:b/>
                <w:bCs/>
              </w:rPr>
              <w:t>Résultats clés</w:t>
            </w:r>
            <w:r w:rsidR="00FF51FD" w:rsidRPr="00DD372F">
              <w:rPr>
                <w:b/>
                <w:bCs/>
              </w:rPr>
              <w:t xml:space="preserve"> du projet</w:t>
            </w:r>
          </w:p>
        </w:tc>
        <w:tc>
          <w:tcPr>
            <w:tcW w:w="4252" w:type="dxa"/>
            <w:gridSpan w:val="3"/>
            <w:shd w:val="clear" w:color="auto" w:fill="auto"/>
          </w:tcPr>
          <w:p w14:paraId="15D5E989" w14:textId="251E21EA" w:rsidR="00AF11B1" w:rsidRPr="00DD372F" w:rsidRDefault="00AF11B1" w:rsidP="00936704">
            <w:pPr>
              <w:jc w:val="center"/>
              <w:rPr>
                <w:b/>
                <w:bCs/>
              </w:rPr>
            </w:pPr>
            <w:r w:rsidRPr="00DD372F">
              <w:rPr>
                <w:b/>
                <w:bCs/>
              </w:rPr>
              <w:t>Activités clés pour ACAD</w:t>
            </w:r>
          </w:p>
        </w:tc>
        <w:tc>
          <w:tcPr>
            <w:tcW w:w="2835" w:type="dxa"/>
            <w:shd w:val="clear" w:color="auto" w:fill="auto"/>
          </w:tcPr>
          <w:p w14:paraId="4E9B9A48" w14:textId="26ED95D6" w:rsidR="00AF11B1" w:rsidRPr="00DD372F" w:rsidRDefault="00AF11B1" w:rsidP="00936704">
            <w:pPr>
              <w:jc w:val="center"/>
              <w:rPr>
                <w:b/>
                <w:bCs/>
              </w:rPr>
            </w:pPr>
            <w:r w:rsidRPr="00DD372F">
              <w:rPr>
                <w:b/>
                <w:bCs/>
              </w:rPr>
              <w:t>Observation</w:t>
            </w:r>
          </w:p>
        </w:tc>
      </w:tr>
      <w:tr w:rsidR="00E278BE" w:rsidRPr="00DD372F" w14:paraId="00F6313D" w14:textId="77777777" w:rsidTr="007B09CD">
        <w:trPr>
          <w:trHeight w:val="3809"/>
        </w:trPr>
        <w:tc>
          <w:tcPr>
            <w:tcW w:w="2689" w:type="dxa"/>
            <w:gridSpan w:val="2"/>
          </w:tcPr>
          <w:p w14:paraId="747FE1CE" w14:textId="60821CAF" w:rsidR="00E278BE" w:rsidRPr="00DD372F" w:rsidRDefault="00E278BE" w:rsidP="00936704">
            <w:pPr>
              <w:jc w:val="center"/>
            </w:pPr>
            <w:r w:rsidRPr="00DD372F">
              <w:t>Réalisation progressive des trois axes (i. Gouvernance ; ii. Aménagement ; iii.  Développement institutionnel) du plan stratégique ACAD 2021-2025</w:t>
            </w:r>
          </w:p>
        </w:tc>
        <w:tc>
          <w:tcPr>
            <w:tcW w:w="4252" w:type="dxa"/>
            <w:gridSpan w:val="3"/>
          </w:tcPr>
          <w:p w14:paraId="1439DABE" w14:textId="57C5B8BB" w:rsidR="00E278BE" w:rsidRPr="00DD372F" w:rsidRDefault="00E278BE" w:rsidP="00936704">
            <w:pPr>
              <w:pStyle w:val="Paragraphedeliste"/>
              <w:numPr>
                <w:ilvl w:val="0"/>
                <w:numId w:val="4"/>
              </w:numPr>
              <w:ind w:left="459"/>
              <w:jc w:val="center"/>
            </w:pPr>
            <w:r w:rsidRPr="00DD372F">
              <w:rPr>
                <w:b/>
                <w:bCs/>
              </w:rPr>
              <w:t>Gouvernance</w:t>
            </w:r>
            <w:r w:rsidRPr="00DD372F">
              <w:t> : appui à doter les communes des outils de planification et d’amélioration des performances des communes (PDC, PCC, SEPAC, EGF, …)</w:t>
            </w:r>
          </w:p>
          <w:p w14:paraId="58E309E8" w14:textId="10BDE836" w:rsidR="00E278BE" w:rsidRPr="00DD372F" w:rsidRDefault="00E278BE" w:rsidP="00936704">
            <w:pPr>
              <w:pStyle w:val="Paragraphedeliste"/>
              <w:numPr>
                <w:ilvl w:val="0"/>
                <w:numId w:val="4"/>
              </w:numPr>
              <w:ind w:left="459"/>
              <w:jc w:val="center"/>
            </w:pPr>
            <w:r w:rsidRPr="00DD372F">
              <w:rPr>
                <w:b/>
                <w:bCs/>
              </w:rPr>
              <w:t>Aménagement</w:t>
            </w:r>
            <w:r w:rsidRPr="00DD372F">
              <w:t> : Elaboration SDAC, circuits touristiques, guichets de terr</w:t>
            </w:r>
            <w:r w:rsidR="00DD372F" w:rsidRPr="00DD372F">
              <w:t>itoire, Evaluation du Gisement Fiscal ; Promotion du DEL dans les communes dont 2 pilotes (</w:t>
            </w:r>
            <w:proofErr w:type="spellStart"/>
            <w:r w:rsidR="00DD372F" w:rsidRPr="00DD372F">
              <w:t>Copargo</w:t>
            </w:r>
            <w:proofErr w:type="spellEnd"/>
            <w:r w:rsidR="00DD372F" w:rsidRPr="00DD372F">
              <w:t>, Natitingou)</w:t>
            </w:r>
            <w:r w:rsidRPr="00DD372F">
              <w:t>, …</w:t>
            </w:r>
          </w:p>
          <w:p w14:paraId="3C388D6B" w14:textId="78A2A88E" w:rsidR="00E278BE" w:rsidRPr="00DD372F" w:rsidRDefault="00127878" w:rsidP="00936704">
            <w:pPr>
              <w:pStyle w:val="Paragraphedeliste"/>
              <w:numPr>
                <w:ilvl w:val="0"/>
                <w:numId w:val="4"/>
              </w:numPr>
              <w:ind w:left="459"/>
              <w:jc w:val="center"/>
            </w:pPr>
            <w:r w:rsidRPr="00DD372F">
              <w:rPr>
                <w:b/>
                <w:bCs/>
              </w:rPr>
              <w:t>Développement institutionnel</w:t>
            </w:r>
            <w:r w:rsidRPr="00DD372F">
              <w:t xml:space="preserve"> : Contribution au fonctionnement de l’institution (Charges du personnel, fonctionnement du </w:t>
            </w:r>
            <w:r w:rsidR="009A55B0" w:rsidRPr="00DD372F">
              <w:t xml:space="preserve">bureau, </w:t>
            </w:r>
            <w:proofErr w:type="gramStart"/>
            <w:r w:rsidR="009A55B0" w:rsidRPr="00DD372F">
              <w:t xml:space="preserve"> ….</w:t>
            </w:r>
            <w:proofErr w:type="gramEnd"/>
            <w:r w:rsidRPr="00DD372F">
              <w:t>)</w:t>
            </w:r>
          </w:p>
        </w:tc>
        <w:tc>
          <w:tcPr>
            <w:tcW w:w="2835" w:type="dxa"/>
          </w:tcPr>
          <w:p w14:paraId="4B25B74F" w14:textId="7A9340D5" w:rsidR="00E278BE" w:rsidRPr="00DD372F" w:rsidRDefault="00127878" w:rsidP="00936704">
            <w:pPr>
              <w:jc w:val="center"/>
            </w:pPr>
            <w:r w:rsidRPr="00DD372F">
              <w:t>Le programme AGORA passe pour être le plus important programme pour ACAD. Il est structurant et est orienté vers l’amélioration de la performance des communes</w:t>
            </w:r>
          </w:p>
        </w:tc>
      </w:tr>
      <w:tr w:rsidR="00DD372F" w:rsidRPr="00DD372F" w14:paraId="6C0D7E45" w14:textId="77777777" w:rsidTr="006D4088">
        <w:tc>
          <w:tcPr>
            <w:tcW w:w="9776" w:type="dxa"/>
            <w:gridSpan w:val="6"/>
            <w:shd w:val="clear" w:color="auto" w:fill="BFBFBF" w:themeFill="background1" w:themeFillShade="BF"/>
          </w:tcPr>
          <w:p w14:paraId="326BC912" w14:textId="484FD095" w:rsidR="00DD372F" w:rsidRPr="00DD372F" w:rsidRDefault="00DD372F" w:rsidP="006D4088">
            <w:pPr>
              <w:pStyle w:val="Paragraphedeliste"/>
              <w:numPr>
                <w:ilvl w:val="0"/>
                <w:numId w:val="3"/>
              </w:numPr>
              <w:jc w:val="center"/>
              <w:rPr>
                <w:b/>
                <w:bCs/>
              </w:rPr>
            </w:pPr>
            <w:r>
              <w:rPr>
                <w:b/>
                <w:bCs/>
              </w:rPr>
              <w:t>Activités en cours en ce moment dans les communes</w:t>
            </w:r>
          </w:p>
        </w:tc>
      </w:tr>
      <w:tr w:rsidR="00DD372F" w:rsidRPr="00DD372F" w14:paraId="1595E8B0" w14:textId="77777777" w:rsidTr="006D4088">
        <w:tc>
          <w:tcPr>
            <w:tcW w:w="9776" w:type="dxa"/>
            <w:gridSpan w:val="6"/>
          </w:tcPr>
          <w:p w14:paraId="13042337" w14:textId="5A927519" w:rsidR="00DD372F" w:rsidRDefault="00B8156A" w:rsidP="006D4088">
            <w:pPr>
              <w:pStyle w:val="Paragraphedeliste"/>
              <w:numPr>
                <w:ilvl w:val="0"/>
                <w:numId w:val="2"/>
              </w:numPr>
              <w:ind w:left="318"/>
              <w:jc w:val="both"/>
            </w:pPr>
            <w:r>
              <w:t>5 SDAC adoptés (</w:t>
            </w:r>
            <w:proofErr w:type="spellStart"/>
            <w:r>
              <w:t>Boukoumbé</w:t>
            </w:r>
            <w:proofErr w:type="spellEnd"/>
            <w:r>
              <w:t xml:space="preserve">, </w:t>
            </w:r>
            <w:proofErr w:type="spellStart"/>
            <w:r>
              <w:t>Kérou</w:t>
            </w:r>
            <w:proofErr w:type="spellEnd"/>
            <w:r>
              <w:t xml:space="preserve">, </w:t>
            </w:r>
            <w:proofErr w:type="spellStart"/>
            <w:r>
              <w:t>Péhunco</w:t>
            </w:r>
            <w:proofErr w:type="spellEnd"/>
            <w:r>
              <w:t xml:space="preserve">, </w:t>
            </w:r>
            <w:proofErr w:type="spellStart"/>
            <w:r>
              <w:t>Copargo</w:t>
            </w:r>
            <w:proofErr w:type="spellEnd"/>
            <w:r>
              <w:t xml:space="preserve"> et </w:t>
            </w:r>
            <w:proofErr w:type="spellStart"/>
            <w:r>
              <w:t>Ouaké</w:t>
            </w:r>
            <w:proofErr w:type="spellEnd"/>
            <w:r>
              <w:t xml:space="preserve">), Natitingou en attente d’adoption ; Trois SDAC en cours : </w:t>
            </w:r>
            <w:proofErr w:type="spellStart"/>
            <w:r>
              <w:t>Matéri</w:t>
            </w:r>
            <w:proofErr w:type="spellEnd"/>
            <w:r>
              <w:t xml:space="preserve">, </w:t>
            </w:r>
            <w:proofErr w:type="spellStart"/>
            <w:r>
              <w:t>Toucountouna</w:t>
            </w:r>
            <w:proofErr w:type="spellEnd"/>
            <w:r>
              <w:t xml:space="preserve">, </w:t>
            </w:r>
            <w:proofErr w:type="spellStart"/>
            <w:r>
              <w:t>Kouandé</w:t>
            </w:r>
            <w:proofErr w:type="spellEnd"/>
            <w:r>
              <w:t xml:space="preserve"> ; Rapports diagnostics attendus ; </w:t>
            </w:r>
            <w:proofErr w:type="spellStart"/>
            <w:r>
              <w:t>Tanguiéta</w:t>
            </w:r>
            <w:proofErr w:type="spellEnd"/>
            <w:r>
              <w:t xml:space="preserve"> et </w:t>
            </w:r>
            <w:proofErr w:type="spellStart"/>
            <w:r>
              <w:t>Cobly</w:t>
            </w:r>
            <w:proofErr w:type="spellEnd"/>
            <w:r>
              <w:t> : TDR de recrutement validés ; lancement imminent</w:t>
            </w:r>
          </w:p>
          <w:p w14:paraId="1DC24401" w14:textId="6F880002" w:rsidR="00B8156A" w:rsidRDefault="00B8156A" w:rsidP="006D4088">
            <w:pPr>
              <w:pStyle w:val="Paragraphedeliste"/>
              <w:numPr>
                <w:ilvl w:val="0"/>
                <w:numId w:val="2"/>
              </w:numPr>
              <w:ind w:left="318"/>
              <w:jc w:val="both"/>
            </w:pPr>
            <w:r>
              <w:t>Evaluation du gisement fiscal (</w:t>
            </w:r>
            <w:proofErr w:type="spellStart"/>
            <w:r>
              <w:t>Tanguiéta</w:t>
            </w:r>
            <w:proofErr w:type="spellEnd"/>
            <w:r>
              <w:t xml:space="preserve">, </w:t>
            </w:r>
            <w:r w:rsidR="00936704">
              <w:t>D</w:t>
            </w:r>
            <w:r>
              <w:t>jougou)</w:t>
            </w:r>
          </w:p>
          <w:p w14:paraId="54A93EB8" w14:textId="37BE3972" w:rsidR="00B8156A" w:rsidRDefault="00B8156A" w:rsidP="006D4088">
            <w:pPr>
              <w:pStyle w:val="Paragraphedeliste"/>
              <w:numPr>
                <w:ilvl w:val="0"/>
                <w:numId w:val="2"/>
              </w:numPr>
              <w:ind w:left="318"/>
              <w:jc w:val="both"/>
            </w:pPr>
            <w:r>
              <w:t xml:space="preserve">Expérimentation du DEL à </w:t>
            </w:r>
            <w:proofErr w:type="spellStart"/>
            <w:r>
              <w:t>Copargo</w:t>
            </w:r>
            <w:proofErr w:type="spellEnd"/>
            <w:r>
              <w:t xml:space="preserve"> et Natitingou</w:t>
            </w:r>
          </w:p>
          <w:p w14:paraId="21F6D6A9" w14:textId="1BD1DE16" w:rsidR="00DD372F" w:rsidRPr="00DD372F" w:rsidRDefault="00B8156A" w:rsidP="00B8156A">
            <w:pPr>
              <w:pStyle w:val="Paragraphedeliste"/>
              <w:numPr>
                <w:ilvl w:val="0"/>
                <w:numId w:val="2"/>
              </w:numPr>
              <w:ind w:left="318"/>
              <w:jc w:val="both"/>
            </w:pPr>
            <w:r>
              <w:t>Guichet du territoire à Natitingou</w:t>
            </w:r>
          </w:p>
        </w:tc>
      </w:tr>
      <w:tr w:rsidR="00CC3F1E" w:rsidRPr="00DD372F" w14:paraId="0587E5FE" w14:textId="77777777" w:rsidTr="00310AEA">
        <w:tc>
          <w:tcPr>
            <w:tcW w:w="9776" w:type="dxa"/>
            <w:gridSpan w:val="6"/>
            <w:shd w:val="clear" w:color="auto" w:fill="BFBFBF" w:themeFill="background1" w:themeFillShade="BF"/>
          </w:tcPr>
          <w:p w14:paraId="0CAA8A4A" w14:textId="0F7EB02E" w:rsidR="00CC3F1E" w:rsidRPr="00DD372F" w:rsidRDefault="00CC3F1E" w:rsidP="00BA3EA9">
            <w:pPr>
              <w:pStyle w:val="Paragraphedeliste"/>
              <w:numPr>
                <w:ilvl w:val="0"/>
                <w:numId w:val="3"/>
              </w:numPr>
              <w:jc w:val="center"/>
              <w:rPr>
                <w:b/>
                <w:bCs/>
              </w:rPr>
            </w:pPr>
            <w:r w:rsidRPr="00DD372F">
              <w:rPr>
                <w:b/>
                <w:bCs/>
              </w:rPr>
              <w:t>Quel</w:t>
            </w:r>
            <w:r w:rsidR="00FD668F" w:rsidRPr="00DD372F">
              <w:rPr>
                <w:b/>
                <w:bCs/>
              </w:rPr>
              <w:t>s</w:t>
            </w:r>
            <w:r w:rsidRPr="00DD372F">
              <w:rPr>
                <w:b/>
                <w:bCs/>
              </w:rPr>
              <w:t xml:space="preserve"> </w:t>
            </w:r>
            <w:r w:rsidR="00FD668F" w:rsidRPr="00DD372F">
              <w:rPr>
                <w:b/>
                <w:bCs/>
              </w:rPr>
              <w:t>points d’attention</w:t>
            </w:r>
            <w:r w:rsidRPr="00DD372F">
              <w:rPr>
                <w:b/>
                <w:bCs/>
              </w:rPr>
              <w:t xml:space="preserve"> </w:t>
            </w:r>
            <w:r w:rsidR="00FD668F" w:rsidRPr="00DD372F">
              <w:rPr>
                <w:b/>
                <w:bCs/>
              </w:rPr>
              <w:t>pour ACAD et ses communes</w:t>
            </w:r>
          </w:p>
        </w:tc>
      </w:tr>
      <w:tr w:rsidR="00CC3F1E" w:rsidRPr="00DD372F" w14:paraId="43E5772C" w14:textId="77777777" w:rsidTr="00310AEA">
        <w:tc>
          <w:tcPr>
            <w:tcW w:w="9776" w:type="dxa"/>
            <w:gridSpan w:val="6"/>
          </w:tcPr>
          <w:p w14:paraId="3B82413F" w14:textId="54C4318A" w:rsidR="000B298A" w:rsidRPr="00DD372F" w:rsidRDefault="00FD668F" w:rsidP="00FD668F">
            <w:pPr>
              <w:pStyle w:val="Paragraphedeliste"/>
              <w:numPr>
                <w:ilvl w:val="0"/>
                <w:numId w:val="2"/>
              </w:numPr>
              <w:ind w:left="318"/>
              <w:jc w:val="both"/>
            </w:pPr>
            <w:r w:rsidRPr="00DD372F">
              <w:t>Toutes les études engagées doivent servir à améliorer les performances des communes. En conséquence, toutes les études doivent être opérationnalisées. La direction exécutive doit adopter une démarche et des outils pour ce résultat</w:t>
            </w:r>
          </w:p>
          <w:p w14:paraId="681729CE" w14:textId="7ADEB6E4" w:rsidR="00FD668F" w:rsidRPr="00DD372F" w:rsidRDefault="00FD668F" w:rsidP="00FD668F">
            <w:pPr>
              <w:pStyle w:val="Paragraphedeliste"/>
              <w:numPr>
                <w:ilvl w:val="0"/>
                <w:numId w:val="2"/>
              </w:numPr>
              <w:ind w:left="318"/>
              <w:jc w:val="both"/>
            </w:pPr>
            <w:r w:rsidRPr="00DD372F">
              <w:t>Les cadres des agents communaux s’approprient très peu les procédures et même les résultats des études. La direction exécutive doit renforcer l’implication des cadres communaux pour assurer une opérationnalisation réussie des études</w:t>
            </w:r>
          </w:p>
          <w:p w14:paraId="422C988F" w14:textId="684EE8FB" w:rsidR="00FD668F" w:rsidRPr="00DD372F" w:rsidRDefault="00FD668F" w:rsidP="00FD668F">
            <w:pPr>
              <w:pStyle w:val="Paragraphedeliste"/>
              <w:numPr>
                <w:ilvl w:val="0"/>
                <w:numId w:val="2"/>
              </w:numPr>
              <w:jc w:val="both"/>
            </w:pPr>
          </w:p>
        </w:tc>
      </w:tr>
    </w:tbl>
    <w:p w14:paraId="335CDD82" w14:textId="7A261EC5" w:rsidR="00CC3F1E" w:rsidRDefault="00C51C41" w:rsidP="00BB65F8">
      <w:r>
        <w:rPr>
          <w:noProof/>
        </w:rPr>
        <mc:AlternateContent>
          <mc:Choice Requires="wps">
            <w:drawing>
              <wp:anchor distT="0" distB="0" distL="114300" distR="114300" simplePos="0" relativeHeight="251659264" behindDoc="0" locked="0" layoutInCell="1" allowOverlap="1" wp14:anchorId="7B950BAC" wp14:editId="59D39AF7">
                <wp:simplePos x="0" y="0"/>
                <wp:positionH relativeFrom="margin">
                  <wp:align>left</wp:align>
                </wp:positionH>
                <wp:positionV relativeFrom="paragraph">
                  <wp:posOffset>14605</wp:posOffset>
                </wp:positionV>
                <wp:extent cx="6203950" cy="2870200"/>
                <wp:effectExtent l="0" t="0" r="25400" b="25400"/>
                <wp:wrapNone/>
                <wp:docPr id="163642365" name="Rectangle 1"/>
                <wp:cNvGraphicFramePr/>
                <a:graphic xmlns:a="http://schemas.openxmlformats.org/drawingml/2006/main">
                  <a:graphicData uri="http://schemas.microsoft.com/office/word/2010/wordprocessingShape">
                    <wps:wsp>
                      <wps:cNvSpPr/>
                      <wps:spPr>
                        <a:xfrm>
                          <a:off x="0" y="0"/>
                          <a:ext cx="6203950" cy="2870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BF8751A" w14:textId="268393F4" w:rsidR="004C43D3" w:rsidRDefault="004C43D3" w:rsidP="004C43D3">
                            <w:pPr>
                              <w:jc w:val="center"/>
                            </w:pPr>
                            <w:r>
                              <w:rPr>
                                <w:noProof/>
                              </w:rPr>
                              <w:drawing>
                                <wp:inline distT="0" distB="0" distL="0" distR="0" wp14:anchorId="2AE8B845" wp14:editId="0A6045F9">
                                  <wp:extent cx="1803400" cy="1145982"/>
                                  <wp:effectExtent l="0" t="0" r="6350" b="0"/>
                                  <wp:docPr id="1608537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025" cy="1166714"/>
                                          </a:xfrm>
                                          <a:prstGeom prst="rect">
                                            <a:avLst/>
                                          </a:prstGeom>
                                          <a:noFill/>
                                          <a:ln>
                                            <a:noFill/>
                                          </a:ln>
                                        </pic:spPr>
                                      </pic:pic>
                                    </a:graphicData>
                                  </a:graphic>
                                </wp:inline>
                              </w:drawing>
                            </w:r>
                            <w:r>
                              <w:rPr>
                                <w:noProof/>
                              </w:rPr>
                              <w:drawing>
                                <wp:inline distT="0" distB="0" distL="0" distR="0" wp14:anchorId="046DE270" wp14:editId="5B98F6F3">
                                  <wp:extent cx="1524000" cy="1142018"/>
                                  <wp:effectExtent l="0" t="0" r="0" b="1270"/>
                                  <wp:docPr id="393225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1560430" cy="1169317"/>
                                          </a:xfrm>
                                          <a:prstGeom prst="rect">
                                            <a:avLst/>
                                          </a:prstGeom>
                                          <a:noFill/>
                                          <a:ln>
                                            <a:noFill/>
                                          </a:ln>
                                        </pic:spPr>
                                      </pic:pic>
                                    </a:graphicData>
                                  </a:graphic>
                                </wp:inline>
                              </w:drawing>
                            </w:r>
                            <w:r>
                              <w:rPr>
                                <w:noProof/>
                              </w:rPr>
                              <w:drawing>
                                <wp:inline distT="0" distB="0" distL="0" distR="0" wp14:anchorId="2DF2FBFF" wp14:editId="751A0E36">
                                  <wp:extent cx="2349500" cy="1096398"/>
                                  <wp:effectExtent l="0" t="0" r="0" b="8890"/>
                                  <wp:docPr id="2863199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727" cy="1107237"/>
                                          </a:xfrm>
                                          <a:prstGeom prst="rect">
                                            <a:avLst/>
                                          </a:prstGeom>
                                          <a:noFill/>
                                          <a:ln>
                                            <a:noFill/>
                                          </a:ln>
                                        </pic:spPr>
                                      </pic:pic>
                                    </a:graphicData>
                                  </a:graphic>
                                </wp:inline>
                              </w:drawing>
                            </w:r>
                            <w:r>
                              <w:rPr>
                                <w:noProof/>
                              </w:rPr>
                              <w:drawing>
                                <wp:inline distT="0" distB="0" distL="0" distR="0" wp14:anchorId="7151AF4F" wp14:editId="530228E1">
                                  <wp:extent cx="5683250" cy="1878908"/>
                                  <wp:effectExtent l="0" t="0" r="0" b="7620"/>
                                  <wp:docPr id="114060764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4950" cy="18827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50BAC" id="Rectangle 1" o:spid="_x0000_s1026" style="position:absolute;margin-left:0;margin-top:1.15pt;width:488.5pt;height:2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" fillcolor="white [3201]" strokecolor="black [3200]" strokeweight=".25pt">
                <v:textbox>
                  <w:txbxContent>
                    <w:p w14:paraId="2BF8751A" w14:textId="268393F4" w:rsidR="004C43D3" w:rsidRDefault="004C43D3" w:rsidP="004C43D3">
                      <w:pPr>
                        <w:jc w:val="center"/>
                      </w:pPr>
                      <w:r>
                        <w:rPr>
                          <w:noProof/>
                        </w:rPr>
                        <w:drawing>
                          <wp:inline distT="0" distB="0" distL="0" distR="0" wp14:anchorId="2AE8B845" wp14:editId="0A6045F9">
                            <wp:extent cx="1803400" cy="1145982"/>
                            <wp:effectExtent l="0" t="0" r="6350" b="0"/>
                            <wp:docPr id="1608537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025" cy="1166714"/>
                                    </a:xfrm>
                                    <a:prstGeom prst="rect">
                                      <a:avLst/>
                                    </a:prstGeom>
                                    <a:noFill/>
                                    <a:ln>
                                      <a:noFill/>
                                    </a:ln>
                                  </pic:spPr>
                                </pic:pic>
                              </a:graphicData>
                            </a:graphic>
                          </wp:inline>
                        </w:drawing>
                      </w:r>
                      <w:r>
                        <w:rPr>
                          <w:noProof/>
                        </w:rPr>
                        <w:drawing>
                          <wp:inline distT="0" distB="0" distL="0" distR="0" wp14:anchorId="046DE270" wp14:editId="5B98F6F3">
                            <wp:extent cx="1524000" cy="1142018"/>
                            <wp:effectExtent l="0" t="0" r="0" b="1270"/>
                            <wp:docPr id="393225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1560430" cy="1169317"/>
                                    </a:xfrm>
                                    <a:prstGeom prst="rect">
                                      <a:avLst/>
                                    </a:prstGeom>
                                    <a:noFill/>
                                    <a:ln>
                                      <a:noFill/>
                                    </a:ln>
                                  </pic:spPr>
                                </pic:pic>
                              </a:graphicData>
                            </a:graphic>
                          </wp:inline>
                        </w:drawing>
                      </w:r>
                      <w:r>
                        <w:rPr>
                          <w:noProof/>
                        </w:rPr>
                        <w:drawing>
                          <wp:inline distT="0" distB="0" distL="0" distR="0" wp14:anchorId="2DF2FBFF" wp14:editId="751A0E36">
                            <wp:extent cx="2349500" cy="1096398"/>
                            <wp:effectExtent l="0" t="0" r="0" b="8890"/>
                            <wp:docPr id="2863199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2727" cy="1107237"/>
                                    </a:xfrm>
                                    <a:prstGeom prst="rect">
                                      <a:avLst/>
                                    </a:prstGeom>
                                    <a:noFill/>
                                    <a:ln>
                                      <a:noFill/>
                                    </a:ln>
                                  </pic:spPr>
                                </pic:pic>
                              </a:graphicData>
                            </a:graphic>
                          </wp:inline>
                        </w:drawing>
                      </w:r>
                      <w:r>
                        <w:rPr>
                          <w:noProof/>
                        </w:rPr>
                        <w:drawing>
                          <wp:inline distT="0" distB="0" distL="0" distR="0" wp14:anchorId="7151AF4F" wp14:editId="530228E1">
                            <wp:extent cx="5683250" cy="1878908"/>
                            <wp:effectExtent l="0" t="0" r="0" b="7620"/>
                            <wp:docPr id="114060764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4950" cy="1882776"/>
                                    </a:xfrm>
                                    <a:prstGeom prst="rect">
                                      <a:avLst/>
                                    </a:prstGeom>
                                    <a:noFill/>
                                    <a:ln>
                                      <a:noFill/>
                                    </a:ln>
                                  </pic:spPr>
                                </pic:pic>
                              </a:graphicData>
                            </a:graphic>
                          </wp:inline>
                        </w:drawing>
                      </w:r>
                    </w:p>
                  </w:txbxContent>
                </v:textbox>
                <w10:wrap anchorx="margin"/>
              </v:rect>
            </w:pict>
          </mc:Fallback>
        </mc:AlternateContent>
      </w:r>
    </w:p>
    <w:sectPr w:rsidR="00CC3F1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04AD" w14:textId="77777777" w:rsidR="00275A60" w:rsidRDefault="00275A60" w:rsidP="00936704">
      <w:pPr>
        <w:spacing w:after="0" w:line="240" w:lineRule="auto"/>
      </w:pPr>
      <w:r>
        <w:separator/>
      </w:r>
    </w:p>
  </w:endnote>
  <w:endnote w:type="continuationSeparator" w:id="0">
    <w:p w14:paraId="4DA064C6" w14:textId="77777777" w:rsidR="00275A60" w:rsidRDefault="00275A60" w:rsidP="0093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12C2" w14:textId="77777777" w:rsidR="00275A60" w:rsidRDefault="00275A60" w:rsidP="00936704">
      <w:pPr>
        <w:spacing w:after="0" w:line="240" w:lineRule="auto"/>
      </w:pPr>
      <w:r>
        <w:separator/>
      </w:r>
    </w:p>
  </w:footnote>
  <w:footnote w:type="continuationSeparator" w:id="0">
    <w:p w14:paraId="3D174953" w14:textId="77777777" w:rsidR="00275A60" w:rsidRDefault="00275A60" w:rsidP="0093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441B" w14:textId="1241F654" w:rsidR="00936704" w:rsidRDefault="00936704">
    <w:pPr>
      <w:pStyle w:val="En-tte"/>
    </w:pPr>
    <w:r>
      <w:rPr>
        <w:noProof/>
      </w:rPr>
      <w:drawing>
        <wp:inline distT="0" distB="0" distL="0" distR="0" wp14:anchorId="0793A107" wp14:editId="459538F9">
          <wp:extent cx="647700" cy="569595"/>
          <wp:effectExtent l="0" t="0" r="0" b="1905"/>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3FA"/>
    <w:multiLevelType w:val="hybridMultilevel"/>
    <w:tmpl w:val="78DACD02"/>
    <w:lvl w:ilvl="0" w:tplc="91C82316">
      <w:start w:val="2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F2302A"/>
    <w:multiLevelType w:val="hybridMultilevel"/>
    <w:tmpl w:val="41F494E8"/>
    <w:lvl w:ilvl="0" w:tplc="1CA8C9FC">
      <w:start w:val="4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CE602FD"/>
    <w:multiLevelType w:val="hybridMultilevel"/>
    <w:tmpl w:val="F932BB16"/>
    <w:lvl w:ilvl="0" w:tplc="FC42F8F8">
      <w:start w:val="2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A76117"/>
    <w:multiLevelType w:val="hybridMultilevel"/>
    <w:tmpl w:val="0C940CBC"/>
    <w:lvl w:ilvl="0" w:tplc="A45A7BBA">
      <w:start w:val="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60413E"/>
    <w:multiLevelType w:val="hybridMultilevel"/>
    <w:tmpl w:val="0BC275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986EDF"/>
    <w:multiLevelType w:val="hybridMultilevel"/>
    <w:tmpl w:val="7B722608"/>
    <w:lvl w:ilvl="0" w:tplc="6762A340">
      <w:start w:val="4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0A8330A"/>
    <w:multiLevelType w:val="hybridMultilevel"/>
    <w:tmpl w:val="7BB676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360EA8"/>
    <w:multiLevelType w:val="hybridMultilevel"/>
    <w:tmpl w:val="2E9C9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2D1B51"/>
    <w:multiLevelType w:val="hybridMultilevel"/>
    <w:tmpl w:val="D3840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9405B2"/>
    <w:multiLevelType w:val="hybridMultilevel"/>
    <w:tmpl w:val="9E9EA712"/>
    <w:lvl w:ilvl="0" w:tplc="8058339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4286253">
    <w:abstractNumId w:val="7"/>
  </w:num>
  <w:num w:numId="2" w16cid:durableId="86124424">
    <w:abstractNumId w:val="3"/>
  </w:num>
  <w:num w:numId="3" w16cid:durableId="2075547610">
    <w:abstractNumId w:val="4"/>
  </w:num>
  <w:num w:numId="4" w16cid:durableId="428156839">
    <w:abstractNumId w:val="8"/>
  </w:num>
  <w:num w:numId="5" w16cid:durableId="1527861785">
    <w:abstractNumId w:val="6"/>
  </w:num>
  <w:num w:numId="6" w16cid:durableId="1647053445">
    <w:abstractNumId w:val="9"/>
  </w:num>
  <w:num w:numId="7" w16cid:durableId="805703400">
    <w:abstractNumId w:val="2"/>
  </w:num>
  <w:num w:numId="8" w16cid:durableId="1732734608">
    <w:abstractNumId w:val="0"/>
  </w:num>
  <w:num w:numId="9" w16cid:durableId="195167018">
    <w:abstractNumId w:val="1"/>
  </w:num>
  <w:num w:numId="10" w16cid:durableId="1497843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F8"/>
    <w:rsid w:val="000B298A"/>
    <w:rsid w:val="000C6A45"/>
    <w:rsid w:val="00127878"/>
    <w:rsid w:val="00137488"/>
    <w:rsid w:val="001709B9"/>
    <w:rsid w:val="001C0D2B"/>
    <w:rsid w:val="00275A60"/>
    <w:rsid w:val="002A0A19"/>
    <w:rsid w:val="002F082D"/>
    <w:rsid w:val="002F1AB8"/>
    <w:rsid w:val="00304F9A"/>
    <w:rsid w:val="00310AEA"/>
    <w:rsid w:val="00483845"/>
    <w:rsid w:val="004C43D3"/>
    <w:rsid w:val="005565A7"/>
    <w:rsid w:val="00787D6E"/>
    <w:rsid w:val="00936704"/>
    <w:rsid w:val="009A2BCA"/>
    <w:rsid w:val="009A55B0"/>
    <w:rsid w:val="00A67359"/>
    <w:rsid w:val="00AF11B1"/>
    <w:rsid w:val="00B8156A"/>
    <w:rsid w:val="00BA40D6"/>
    <w:rsid w:val="00BB65F8"/>
    <w:rsid w:val="00C51C41"/>
    <w:rsid w:val="00C7099A"/>
    <w:rsid w:val="00CC3F1E"/>
    <w:rsid w:val="00DD372F"/>
    <w:rsid w:val="00E278BE"/>
    <w:rsid w:val="00E964A9"/>
    <w:rsid w:val="00EA09D1"/>
    <w:rsid w:val="00F0078A"/>
    <w:rsid w:val="00FD668F"/>
    <w:rsid w:val="00FF5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772C"/>
  <w15:chartTrackingRefBased/>
  <w15:docId w15:val="{0100CCFA-11F0-4246-AEA2-81B65AC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5F8"/>
    <w:pPr>
      <w:ind w:left="720"/>
      <w:contextualSpacing/>
    </w:pPr>
  </w:style>
  <w:style w:type="table" w:styleId="Grilledutableau">
    <w:name w:val="Table Grid"/>
    <w:basedOn w:val="TableauNormal"/>
    <w:uiPriority w:val="39"/>
    <w:rsid w:val="00BB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36704"/>
    <w:pPr>
      <w:tabs>
        <w:tab w:val="center" w:pos="4536"/>
        <w:tab w:val="right" w:pos="9072"/>
      </w:tabs>
      <w:spacing w:after="0" w:line="240" w:lineRule="auto"/>
    </w:pPr>
  </w:style>
  <w:style w:type="character" w:customStyle="1" w:styleId="En-tteCar">
    <w:name w:val="En-tête Car"/>
    <w:basedOn w:val="Policepardfaut"/>
    <w:link w:val="En-tte"/>
    <w:uiPriority w:val="99"/>
    <w:rsid w:val="00936704"/>
  </w:style>
  <w:style w:type="paragraph" w:styleId="Pieddepage">
    <w:name w:val="footer"/>
    <w:basedOn w:val="Normal"/>
    <w:link w:val="PieddepageCar"/>
    <w:uiPriority w:val="99"/>
    <w:unhideWhenUsed/>
    <w:rsid w:val="009367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Ismaïl MAMA ZAKARI</dc:creator>
  <cp:keywords/>
  <dc:description/>
  <cp:lastModifiedBy>Abdoul Aziz  ADEBI</cp:lastModifiedBy>
  <cp:revision>4</cp:revision>
  <dcterms:created xsi:type="dcterms:W3CDTF">2025-04-29T11:49:00Z</dcterms:created>
  <dcterms:modified xsi:type="dcterms:W3CDTF">2025-04-29T21:03:00Z</dcterms:modified>
</cp:coreProperties>
</file>